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38" w:type="dxa"/>
        <w:jc w:val="center"/>
        <w:tblInd w:w="-362" w:type="dxa"/>
        <w:tblLook w:val="04A0"/>
      </w:tblPr>
      <w:tblGrid>
        <w:gridCol w:w="4232"/>
        <w:gridCol w:w="1356"/>
        <w:gridCol w:w="3850"/>
      </w:tblGrid>
      <w:tr w:rsidR="00764515" w:rsidRPr="00C005BF" w:rsidTr="00764515">
        <w:trPr>
          <w:trHeight w:val="1575"/>
          <w:jc w:val="center"/>
        </w:trPr>
        <w:tc>
          <w:tcPr>
            <w:tcW w:w="4232" w:type="dxa"/>
          </w:tcPr>
          <w:p w:rsidR="00764515" w:rsidRPr="00C005BF" w:rsidRDefault="00764515" w:rsidP="009977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БАШКОРТОСТАН РЕСПУБЛИКАҺЫ</w:t>
            </w:r>
          </w:p>
          <w:p w:rsidR="00764515" w:rsidRPr="00C005BF" w:rsidRDefault="00764515" w:rsidP="009977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ХӘЙБУЛЛА РАЙОНЫ</w:t>
            </w:r>
          </w:p>
          <w:p w:rsidR="00764515" w:rsidRPr="00C005BF" w:rsidRDefault="00764515" w:rsidP="009977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МУНИЦИПАЛЬ РАЙОНЫ</w:t>
            </w:r>
          </w:p>
          <w:p w:rsidR="00764515" w:rsidRPr="00C005BF" w:rsidRDefault="00764515" w:rsidP="009977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ИВАНОВКА АУЫЛ СОВЕТЫ</w:t>
            </w:r>
          </w:p>
          <w:p w:rsidR="00764515" w:rsidRPr="00C005BF" w:rsidRDefault="00764515" w:rsidP="009977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АУЫЛ БИЛӘМӘҺЕ</w:t>
            </w:r>
          </w:p>
          <w:p w:rsidR="00764515" w:rsidRPr="00C005BF" w:rsidRDefault="00764515" w:rsidP="009977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ХАКИМИӘТЕ</w:t>
            </w:r>
          </w:p>
        </w:tc>
        <w:tc>
          <w:tcPr>
            <w:tcW w:w="1356" w:type="dxa"/>
          </w:tcPr>
          <w:p w:rsidR="00764515" w:rsidRPr="00C005BF" w:rsidRDefault="00764515" w:rsidP="009977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700405" cy="890905"/>
                  <wp:effectExtent l="19050" t="0" r="444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405" cy="890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0" w:type="dxa"/>
          </w:tcPr>
          <w:p w:rsidR="00764515" w:rsidRPr="00C005BF" w:rsidRDefault="00764515" w:rsidP="009977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АДМИНИСТРАЦИЯ</w:t>
            </w:r>
          </w:p>
          <w:p w:rsidR="00764515" w:rsidRPr="00C005BF" w:rsidRDefault="00764515" w:rsidP="009977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СЕЛЬСКОГО ПОСЕЛЕНИЯ</w:t>
            </w:r>
          </w:p>
          <w:p w:rsidR="00764515" w:rsidRPr="00C005BF" w:rsidRDefault="00764515" w:rsidP="009977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ИВАНОВСКИЙ СЕЛЬСОВЕТ</w:t>
            </w:r>
          </w:p>
          <w:p w:rsidR="00764515" w:rsidRPr="00C005BF" w:rsidRDefault="00764515" w:rsidP="009977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МУНИЦИПАЛЬНОГО РАЙОНА</w:t>
            </w:r>
          </w:p>
          <w:p w:rsidR="00764515" w:rsidRPr="00C005BF" w:rsidRDefault="00764515" w:rsidP="009977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ХАЙБУЛЛИНСКИЙ РАЙОН</w:t>
            </w:r>
          </w:p>
          <w:p w:rsidR="00764515" w:rsidRPr="00C005BF" w:rsidRDefault="00764515" w:rsidP="009977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РЕСПУБЛИКИ БАШКОРТОСТАН</w:t>
            </w:r>
          </w:p>
        </w:tc>
      </w:tr>
      <w:tr w:rsidR="00764515" w:rsidRPr="00C005BF" w:rsidTr="00764515">
        <w:trPr>
          <w:trHeight w:val="770"/>
          <w:jc w:val="center"/>
        </w:trPr>
        <w:tc>
          <w:tcPr>
            <w:tcW w:w="4232" w:type="dxa"/>
          </w:tcPr>
          <w:p w:rsidR="00764515" w:rsidRPr="00C005BF" w:rsidRDefault="00764515" w:rsidP="0099777E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С</w:t>
            </w:r>
            <w:r w:rsidRPr="00C005BF">
              <w:rPr>
                <w:sz w:val="16"/>
                <w:szCs w:val="16"/>
                <w:lang w:val="be-BY"/>
              </w:rPr>
              <w:t>.Юлаев урамы, 5, Ивановка ауылы, 453811,</w:t>
            </w:r>
          </w:p>
          <w:p w:rsidR="00764515" w:rsidRPr="00C005BF" w:rsidRDefault="00764515" w:rsidP="0099777E">
            <w:pPr>
              <w:jc w:val="center"/>
              <w:rPr>
                <w:sz w:val="16"/>
                <w:szCs w:val="16"/>
                <w:lang w:val="be-BY"/>
              </w:rPr>
            </w:pPr>
            <w:r w:rsidRPr="00C005BF">
              <w:rPr>
                <w:sz w:val="16"/>
                <w:szCs w:val="16"/>
                <w:lang w:val="be-BY"/>
              </w:rPr>
              <w:t>тел./факс (34758) 2-35-47, 2-35-50</w:t>
            </w:r>
          </w:p>
          <w:p w:rsidR="00764515" w:rsidRPr="00C005BF" w:rsidRDefault="00764515" w:rsidP="0099777E">
            <w:pPr>
              <w:jc w:val="center"/>
              <w:rPr>
                <w:sz w:val="16"/>
                <w:szCs w:val="16"/>
                <w:lang w:val="en-US"/>
              </w:rPr>
            </w:pPr>
            <w:r w:rsidRPr="00C005BF">
              <w:rPr>
                <w:sz w:val="16"/>
                <w:szCs w:val="16"/>
                <w:lang w:val="en-US"/>
              </w:rPr>
              <w:t>e-mail: ivanovkasss@mail.ru</w:t>
            </w:r>
          </w:p>
        </w:tc>
        <w:tc>
          <w:tcPr>
            <w:tcW w:w="1356" w:type="dxa"/>
          </w:tcPr>
          <w:p w:rsidR="00764515" w:rsidRPr="00C005BF" w:rsidRDefault="00764515" w:rsidP="0099777E">
            <w:pPr>
              <w:jc w:val="both"/>
              <w:rPr>
                <w:sz w:val="16"/>
                <w:szCs w:val="16"/>
                <w:lang w:val="be-BY"/>
              </w:rPr>
            </w:pPr>
          </w:p>
        </w:tc>
        <w:tc>
          <w:tcPr>
            <w:tcW w:w="3850" w:type="dxa"/>
          </w:tcPr>
          <w:p w:rsidR="00764515" w:rsidRPr="00C005BF" w:rsidRDefault="00764515" w:rsidP="0099777E">
            <w:pPr>
              <w:jc w:val="center"/>
              <w:rPr>
                <w:sz w:val="16"/>
                <w:szCs w:val="16"/>
              </w:rPr>
            </w:pPr>
            <w:proofErr w:type="spellStart"/>
            <w:r w:rsidRPr="00C005BF">
              <w:rPr>
                <w:sz w:val="16"/>
                <w:szCs w:val="16"/>
              </w:rPr>
              <w:t>С.Юлаева</w:t>
            </w:r>
            <w:proofErr w:type="spellEnd"/>
            <w:r w:rsidRPr="00C005BF">
              <w:rPr>
                <w:sz w:val="16"/>
                <w:szCs w:val="16"/>
              </w:rPr>
              <w:t xml:space="preserve"> ул., д.5, </w:t>
            </w:r>
            <w:proofErr w:type="gramStart"/>
            <w:r w:rsidRPr="00C005BF">
              <w:rPr>
                <w:sz w:val="16"/>
                <w:szCs w:val="16"/>
              </w:rPr>
              <w:t>с</w:t>
            </w:r>
            <w:proofErr w:type="gramEnd"/>
            <w:r w:rsidRPr="00C005BF">
              <w:rPr>
                <w:sz w:val="16"/>
                <w:szCs w:val="16"/>
              </w:rPr>
              <w:t>. Ивановка, 453811</w:t>
            </w:r>
          </w:p>
          <w:p w:rsidR="00764515" w:rsidRPr="00C005BF" w:rsidRDefault="00764515" w:rsidP="0099777E">
            <w:pPr>
              <w:jc w:val="center"/>
              <w:rPr>
                <w:sz w:val="16"/>
                <w:szCs w:val="16"/>
                <w:lang w:val="be-BY"/>
              </w:rPr>
            </w:pPr>
            <w:r w:rsidRPr="00C005BF">
              <w:rPr>
                <w:sz w:val="16"/>
                <w:szCs w:val="16"/>
                <w:lang w:val="be-BY"/>
              </w:rPr>
              <w:t>тел./факс (34758) 2-35-47, 2-35-5-</w:t>
            </w:r>
          </w:p>
          <w:p w:rsidR="00764515" w:rsidRPr="00C005BF" w:rsidRDefault="00764515" w:rsidP="0099777E">
            <w:pPr>
              <w:jc w:val="center"/>
              <w:rPr>
                <w:sz w:val="16"/>
                <w:szCs w:val="16"/>
              </w:rPr>
            </w:pPr>
            <w:r w:rsidRPr="00C005BF">
              <w:rPr>
                <w:sz w:val="16"/>
                <w:szCs w:val="16"/>
                <w:lang w:val="en-US"/>
              </w:rPr>
              <w:t>e</w:t>
            </w:r>
            <w:r w:rsidRPr="00C005BF">
              <w:rPr>
                <w:sz w:val="16"/>
                <w:szCs w:val="16"/>
              </w:rPr>
              <w:t>-</w:t>
            </w:r>
            <w:r w:rsidRPr="00C005BF">
              <w:rPr>
                <w:sz w:val="16"/>
                <w:szCs w:val="16"/>
                <w:lang w:val="en-US"/>
              </w:rPr>
              <w:t>mail</w:t>
            </w:r>
            <w:r w:rsidRPr="00C005BF">
              <w:rPr>
                <w:sz w:val="16"/>
                <w:szCs w:val="16"/>
              </w:rPr>
              <w:t xml:space="preserve">: </w:t>
            </w:r>
            <w:proofErr w:type="spellStart"/>
            <w:r w:rsidRPr="00C005BF">
              <w:rPr>
                <w:sz w:val="16"/>
                <w:szCs w:val="16"/>
                <w:lang w:val="en-US"/>
              </w:rPr>
              <w:t>ivanovkasss</w:t>
            </w:r>
            <w:proofErr w:type="spellEnd"/>
            <w:r w:rsidRPr="00C005BF">
              <w:rPr>
                <w:sz w:val="16"/>
                <w:szCs w:val="16"/>
              </w:rPr>
              <w:t>@</w:t>
            </w:r>
            <w:r w:rsidRPr="00C005BF">
              <w:rPr>
                <w:sz w:val="16"/>
                <w:szCs w:val="16"/>
                <w:lang w:val="en-US"/>
              </w:rPr>
              <w:t>mail</w:t>
            </w:r>
            <w:r w:rsidRPr="00C005BF">
              <w:rPr>
                <w:sz w:val="16"/>
                <w:szCs w:val="16"/>
              </w:rPr>
              <w:t>.</w:t>
            </w:r>
            <w:proofErr w:type="spellStart"/>
            <w:r w:rsidRPr="00C005BF"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</w:tr>
      <w:tr w:rsidR="00764515" w:rsidRPr="00C005BF" w:rsidTr="0099777E">
        <w:trPr>
          <w:trHeight w:val="275"/>
          <w:jc w:val="center"/>
        </w:trPr>
        <w:tc>
          <w:tcPr>
            <w:tcW w:w="9438" w:type="dxa"/>
            <w:gridSpan w:val="3"/>
            <w:tcBorders>
              <w:bottom w:val="thinThickSmallGap" w:sz="24" w:space="0" w:color="auto"/>
            </w:tcBorders>
          </w:tcPr>
          <w:p w:rsidR="00764515" w:rsidRPr="00C005BF" w:rsidRDefault="00764515" w:rsidP="0099777E">
            <w:pPr>
              <w:jc w:val="center"/>
              <w:rPr>
                <w:sz w:val="16"/>
                <w:szCs w:val="16"/>
                <w:lang w:val="en-US"/>
              </w:rPr>
            </w:pPr>
            <w:r w:rsidRPr="00C005BF">
              <w:rPr>
                <w:sz w:val="16"/>
                <w:szCs w:val="16"/>
                <w:lang w:val="be-BY"/>
              </w:rPr>
              <w:t xml:space="preserve">ОКПО </w:t>
            </w:r>
            <w:r w:rsidRPr="00C005BF">
              <w:rPr>
                <w:sz w:val="16"/>
                <w:szCs w:val="16"/>
              </w:rPr>
              <w:t>0</w:t>
            </w:r>
            <w:r w:rsidRPr="00C005BF">
              <w:rPr>
                <w:sz w:val="16"/>
                <w:szCs w:val="16"/>
                <w:lang w:val="en-US"/>
              </w:rPr>
              <w:t>4279522</w:t>
            </w:r>
            <w:r w:rsidRPr="00C005BF">
              <w:rPr>
                <w:sz w:val="16"/>
                <w:szCs w:val="16"/>
                <w:lang w:val="be-BY"/>
              </w:rPr>
              <w:t>, ОГРН 1020</w:t>
            </w:r>
            <w:r w:rsidRPr="00C005BF">
              <w:rPr>
                <w:sz w:val="16"/>
                <w:szCs w:val="16"/>
                <w:lang w:val="en-US"/>
              </w:rPr>
              <w:t>202038680</w:t>
            </w:r>
            <w:r w:rsidRPr="00C005BF">
              <w:rPr>
                <w:sz w:val="16"/>
                <w:szCs w:val="16"/>
                <w:lang w:val="be-BY"/>
              </w:rPr>
              <w:t>, ИНН/КПП 0248000</w:t>
            </w:r>
            <w:r w:rsidRPr="00C005BF">
              <w:rPr>
                <w:sz w:val="16"/>
                <w:szCs w:val="16"/>
                <w:lang w:val="en-US"/>
              </w:rPr>
              <w:t>574</w:t>
            </w:r>
            <w:r w:rsidRPr="00C005BF">
              <w:rPr>
                <w:sz w:val="16"/>
                <w:szCs w:val="16"/>
                <w:lang w:val="be-BY"/>
              </w:rPr>
              <w:t>/02</w:t>
            </w:r>
            <w:r w:rsidRPr="00C005BF">
              <w:rPr>
                <w:sz w:val="16"/>
                <w:szCs w:val="16"/>
                <w:lang w:val="en-US"/>
              </w:rPr>
              <w:t>4801001</w:t>
            </w:r>
          </w:p>
        </w:tc>
      </w:tr>
    </w:tbl>
    <w:p w:rsidR="00764515" w:rsidRDefault="00764515" w:rsidP="002E760E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4"/>
        </w:rPr>
        <w:t xml:space="preserve">      </w:t>
      </w:r>
    </w:p>
    <w:p w:rsidR="00764515" w:rsidRDefault="00764515" w:rsidP="003E637F">
      <w:pPr>
        <w:pStyle w:val="ConsTitle"/>
        <w:widowControl/>
        <w:tabs>
          <w:tab w:val="left" w:pos="281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3E637F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ПРОЕКТ</w:t>
      </w:r>
    </w:p>
    <w:p w:rsidR="003E637F" w:rsidRDefault="003E637F" w:rsidP="003E637F">
      <w:pPr>
        <w:pStyle w:val="ConsTitle"/>
        <w:widowControl/>
        <w:tabs>
          <w:tab w:val="left" w:pos="281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B70113" w:rsidRDefault="002E760E" w:rsidP="002E760E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E760E">
        <w:rPr>
          <w:rFonts w:ascii="Times New Roman" w:hAnsi="Times New Roman" w:cs="Times New Roman"/>
          <w:b w:val="0"/>
          <w:sz w:val="28"/>
          <w:szCs w:val="28"/>
        </w:rPr>
        <w:t>ОБ УСТАНОВЛЕНИИ ЗЕМЕЛЬНОГО НАЛОГА</w:t>
      </w:r>
    </w:p>
    <w:p w:rsidR="002E760E" w:rsidRPr="002E760E" w:rsidRDefault="002E760E" w:rsidP="002E760E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E760E">
        <w:rPr>
          <w:rFonts w:ascii="Times New Roman" w:hAnsi="Times New Roman" w:cs="Times New Roman"/>
          <w:b w:val="0"/>
          <w:sz w:val="28"/>
          <w:szCs w:val="28"/>
        </w:rPr>
        <w:t>НА ТЕРРИТОРИИ</w:t>
      </w:r>
      <w:r w:rsidR="00160A4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ИВАНОВСКИЙ </w:t>
      </w:r>
      <w:r w:rsidRPr="002E760E">
        <w:rPr>
          <w:rFonts w:ascii="Times New Roman" w:hAnsi="Times New Roman" w:cs="Times New Roman"/>
          <w:b w:val="0"/>
          <w:sz w:val="28"/>
          <w:szCs w:val="28"/>
        </w:rPr>
        <w:t>СЕЛЬСОВЕТ МУНИЦИПАЛЬНОГО РАЙОНА ХАЙБУЛЛИНСКИЙ РАЙОН</w:t>
      </w:r>
    </w:p>
    <w:p w:rsidR="002E760E" w:rsidRDefault="002E760E" w:rsidP="002E760E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E760E">
        <w:rPr>
          <w:rFonts w:ascii="Times New Roman" w:hAnsi="Times New Roman" w:cs="Times New Roman"/>
          <w:b w:val="0"/>
          <w:sz w:val="28"/>
          <w:szCs w:val="28"/>
        </w:rPr>
        <w:t xml:space="preserve">РЕСПУБЛИКИ БАШКОРТОСТАН  </w:t>
      </w:r>
    </w:p>
    <w:p w:rsidR="002E760E" w:rsidRPr="002E760E" w:rsidRDefault="002E760E" w:rsidP="002E760E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E760E" w:rsidRPr="002E760E" w:rsidRDefault="002E760E" w:rsidP="002E760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2E760E">
        <w:rPr>
          <w:rFonts w:ascii="Times New Roman" w:hAnsi="Times New Roman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Налоговым кодексом Российской Федерации, руководствуясь стать</w:t>
      </w:r>
      <w:r w:rsidR="00B70113">
        <w:rPr>
          <w:rFonts w:ascii="Times New Roman" w:hAnsi="Times New Roman"/>
          <w:sz w:val="28"/>
          <w:szCs w:val="28"/>
        </w:rPr>
        <w:t>ей</w:t>
      </w:r>
      <w:r w:rsidRPr="002E760E">
        <w:rPr>
          <w:rFonts w:ascii="Times New Roman" w:hAnsi="Times New Roman"/>
          <w:sz w:val="28"/>
          <w:szCs w:val="28"/>
        </w:rPr>
        <w:t xml:space="preserve"> 17 Устав</w:t>
      </w:r>
      <w:r w:rsidR="00764515">
        <w:rPr>
          <w:rFonts w:ascii="Times New Roman" w:hAnsi="Times New Roman"/>
          <w:sz w:val="28"/>
          <w:szCs w:val="28"/>
        </w:rPr>
        <w:t>а Сельского поселения Ивановский</w:t>
      </w:r>
      <w:r w:rsidRPr="002E760E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2E760E">
        <w:rPr>
          <w:rFonts w:ascii="Times New Roman" w:hAnsi="Times New Roman"/>
          <w:sz w:val="28"/>
          <w:szCs w:val="28"/>
        </w:rPr>
        <w:t>Хайбуллинский</w:t>
      </w:r>
      <w:proofErr w:type="spellEnd"/>
      <w:r w:rsidRPr="002E760E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="009B1EF2">
        <w:rPr>
          <w:rFonts w:ascii="Times New Roman" w:hAnsi="Times New Roman"/>
          <w:sz w:val="28"/>
          <w:szCs w:val="28"/>
        </w:rPr>
        <w:t>,</w:t>
      </w:r>
      <w:r w:rsidRPr="002E760E">
        <w:rPr>
          <w:rFonts w:ascii="Times New Roman" w:hAnsi="Times New Roman"/>
          <w:sz w:val="28"/>
          <w:szCs w:val="28"/>
        </w:rPr>
        <w:t xml:space="preserve"> </w:t>
      </w:r>
      <w:r w:rsidR="00EA3C9A">
        <w:rPr>
          <w:rFonts w:ascii="Times New Roman" w:hAnsi="Times New Roman"/>
          <w:sz w:val="28"/>
          <w:szCs w:val="28"/>
        </w:rPr>
        <w:t>представительный орган муниципального образования</w:t>
      </w:r>
      <w:r w:rsidR="00EA3C9A" w:rsidRPr="000071DA">
        <w:rPr>
          <w:rFonts w:ascii="Times New Roman" w:hAnsi="Times New Roman"/>
          <w:sz w:val="28"/>
          <w:szCs w:val="28"/>
        </w:rPr>
        <w:t xml:space="preserve"> </w:t>
      </w:r>
      <w:r w:rsidRPr="002E760E">
        <w:rPr>
          <w:rFonts w:ascii="Times New Roman" w:hAnsi="Times New Roman"/>
          <w:sz w:val="28"/>
          <w:szCs w:val="28"/>
        </w:rPr>
        <w:t xml:space="preserve">Совет сельского поселения </w:t>
      </w:r>
      <w:r w:rsidR="00764515">
        <w:rPr>
          <w:rFonts w:ascii="Times New Roman" w:hAnsi="Times New Roman"/>
          <w:sz w:val="28"/>
          <w:szCs w:val="28"/>
        </w:rPr>
        <w:t xml:space="preserve">Ивановский сельсовет муниципального района </w:t>
      </w:r>
      <w:proofErr w:type="spellStart"/>
      <w:r w:rsidR="00764515">
        <w:rPr>
          <w:rFonts w:ascii="Times New Roman" w:hAnsi="Times New Roman"/>
          <w:sz w:val="28"/>
          <w:szCs w:val="28"/>
        </w:rPr>
        <w:t>Хайбуллинский</w:t>
      </w:r>
      <w:proofErr w:type="spellEnd"/>
      <w:r w:rsidR="00764515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r>
        <w:rPr>
          <w:rFonts w:ascii="Times New Roman" w:hAnsi="Times New Roman"/>
          <w:sz w:val="28"/>
          <w:szCs w:val="28"/>
        </w:rPr>
        <w:t>РЕШИЛ</w:t>
      </w:r>
      <w:r w:rsidRPr="002E760E">
        <w:rPr>
          <w:rFonts w:ascii="Times New Roman" w:hAnsi="Times New Roman"/>
          <w:sz w:val="28"/>
          <w:szCs w:val="28"/>
        </w:rPr>
        <w:t>:</w:t>
      </w:r>
      <w:proofErr w:type="gramEnd"/>
    </w:p>
    <w:p w:rsidR="002E760E" w:rsidRPr="002E760E" w:rsidRDefault="002E760E" w:rsidP="002E760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E760E">
        <w:rPr>
          <w:rFonts w:ascii="Times New Roman" w:hAnsi="Times New Roman"/>
          <w:sz w:val="28"/>
          <w:szCs w:val="28"/>
        </w:rPr>
        <w:t>1. Ввести земельный налог на территори</w:t>
      </w:r>
      <w:r w:rsidR="00764515">
        <w:rPr>
          <w:rFonts w:ascii="Times New Roman" w:hAnsi="Times New Roman"/>
          <w:sz w:val="28"/>
          <w:szCs w:val="28"/>
        </w:rPr>
        <w:t>и сельского поселения Ивановский</w:t>
      </w:r>
      <w:r w:rsidRPr="002E760E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2E760E">
        <w:rPr>
          <w:rFonts w:ascii="Times New Roman" w:hAnsi="Times New Roman"/>
          <w:sz w:val="28"/>
          <w:szCs w:val="28"/>
        </w:rPr>
        <w:t>Хайбуллинский</w:t>
      </w:r>
      <w:proofErr w:type="spellEnd"/>
      <w:r w:rsidRPr="002E760E">
        <w:rPr>
          <w:rFonts w:ascii="Times New Roman" w:hAnsi="Times New Roman"/>
          <w:sz w:val="28"/>
          <w:szCs w:val="28"/>
        </w:rPr>
        <w:t xml:space="preserve"> район Республики Башкортостан, установить порядок и сроки уплаты налога за земли, находящиеся в пределах грани</w:t>
      </w:r>
      <w:r w:rsidR="00764515">
        <w:rPr>
          <w:rFonts w:ascii="Times New Roman" w:hAnsi="Times New Roman"/>
          <w:sz w:val="28"/>
          <w:szCs w:val="28"/>
        </w:rPr>
        <w:t>ц сельского поселения Ивановский</w:t>
      </w:r>
      <w:r w:rsidRPr="002E760E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2E760E">
        <w:rPr>
          <w:rFonts w:ascii="Times New Roman" w:hAnsi="Times New Roman"/>
          <w:sz w:val="28"/>
          <w:szCs w:val="28"/>
        </w:rPr>
        <w:t>Хайбуллинский</w:t>
      </w:r>
      <w:proofErr w:type="spellEnd"/>
      <w:r w:rsidRPr="002E760E"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</w:p>
    <w:p w:rsidR="002E760E" w:rsidRPr="002E760E" w:rsidRDefault="002E760E" w:rsidP="002E760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E760E">
        <w:rPr>
          <w:rFonts w:ascii="Times New Roman" w:hAnsi="Times New Roman"/>
          <w:sz w:val="28"/>
          <w:szCs w:val="28"/>
        </w:rPr>
        <w:t>2.Установить налоговые ставки в следующих размерах:</w:t>
      </w:r>
      <w:r w:rsidRPr="002E760E">
        <w:rPr>
          <w:rFonts w:ascii="Times New Roman" w:hAnsi="Times New Roman"/>
          <w:sz w:val="28"/>
          <w:szCs w:val="28"/>
        </w:rPr>
        <w:tab/>
      </w:r>
    </w:p>
    <w:p w:rsidR="002E760E" w:rsidRPr="002E760E" w:rsidRDefault="002E760E" w:rsidP="002E760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E760E">
        <w:rPr>
          <w:rFonts w:ascii="Times New Roman" w:hAnsi="Times New Roman"/>
          <w:sz w:val="28"/>
          <w:szCs w:val="28"/>
        </w:rPr>
        <w:t>2.1. 0,3 процента в отношении земельных участков:</w:t>
      </w:r>
    </w:p>
    <w:p w:rsidR="002E760E" w:rsidRPr="002E760E" w:rsidRDefault="002E760E" w:rsidP="002E760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E760E">
        <w:rPr>
          <w:rFonts w:ascii="Times New Roman" w:hAnsi="Times New Roman"/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2E760E" w:rsidRPr="002E760E" w:rsidRDefault="002E760E" w:rsidP="002E760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2E760E">
        <w:rPr>
          <w:rFonts w:ascii="Times New Roman" w:hAnsi="Times New Roman"/>
          <w:sz w:val="28"/>
          <w:szCs w:val="28"/>
        </w:rPr>
        <w:t>занятых жилищным фондом и объектами инженерной инфраструктуры жилищно-коммунального комплекса  (за исключением доли в праве на земель участок, приходящейся на объект, не относящийся к жилищному</w:t>
      </w:r>
      <w:proofErr w:type="gramEnd"/>
      <w:r w:rsidRPr="002E760E">
        <w:rPr>
          <w:rFonts w:ascii="Times New Roman" w:hAnsi="Times New Roman"/>
          <w:sz w:val="28"/>
          <w:szCs w:val="28"/>
        </w:rPr>
        <w:t xml:space="preserve"> фонду и к объектам инженерной инфраструктуры жилищно-коммунального комплекса) или </w:t>
      </w:r>
      <w:proofErr w:type="gramStart"/>
      <w:r w:rsidRPr="002E760E">
        <w:rPr>
          <w:rFonts w:ascii="Times New Roman" w:hAnsi="Times New Roman"/>
          <w:sz w:val="28"/>
          <w:szCs w:val="28"/>
        </w:rPr>
        <w:t>приобретенных</w:t>
      </w:r>
      <w:proofErr w:type="gramEnd"/>
      <w:r w:rsidRPr="002E760E">
        <w:rPr>
          <w:rFonts w:ascii="Times New Roman" w:hAnsi="Times New Roman"/>
          <w:sz w:val="28"/>
          <w:szCs w:val="28"/>
        </w:rPr>
        <w:t xml:space="preserve">  (предоставленных) для жилищного строительства;</w:t>
      </w:r>
    </w:p>
    <w:p w:rsidR="002E760E" w:rsidRPr="002E760E" w:rsidRDefault="002E760E" w:rsidP="002E760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2E760E">
        <w:rPr>
          <w:rFonts w:ascii="Times New Roman" w:hAnsi="Times New Roman"/>
          <w:sz w:val="28"/>
          <w:szCs w:val="28"/>
        </w:rPr>
        <w:lastRenderedPageBreak/>
        <w:t>приобретенных</w:t>
      </w:r>
      <w:proofErr w:type="gramEnd"/>
      <w:r w:rsidRPr="002E760E">
        <w:rPr>
          <w:rFonts w:ascii="Times New Roman" w:hAnsi="Times New Roman"/>
          <w:sz w:val="28"/>
          <w:szCs w:val="28"/>
        </w:rPr>
        <w:t xml:space="preserve"> (предоставленных)   для личного подсобного хозяйства, садоводства, огородничества или животноводства, а также дачного хозяйства;</w:t>
      </w:r>
    </w:p>
    <w:p w:rsidR="002E760E" w:rsidRPr="002E760E" w:rsidRDefault="002E760E" w:rsidP="002E760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E760E">
        <w:rPr>
          <w:rFonts w:ascii="Times New Roman" w:hAnsi="Times New Roman"/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2E760E" w:rsidRPr="002E760E" w:rsidRDefault="002E760E" w:rsidP="002E760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E760E">
        <w:rPr>
          <w:rFonts w:ascii="Times New Roman" w:hAnsi="Times New Roman"/>
          <w:sz w:val="28"/>
          <w:szCs w:val="28"/>
        </w:rPr>
        <w:t>2.2. 1,5 процента в отношении прочих земельных участков.</w:t>
      </w:r>
      <w:r w:rsidRPr="002E760E">
        <w:rPr>
          <w:rFonts w:ascii="Times New Roman" w:hAnsi="Times New Roman"/>
          <w:sz w:val="28"/>
          <w:szCs w:val="28"/>
        </w:rPr>
        <w:tab/>
      </w:r>
    </w:p>
    <w:p w:rsidR="002E760E" w:rsidRPr="002E760E" w:rsidRDefault="002E760E" w:rsidP="002E760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E760E">
        <w:rPr>
          <w:rFonts w:ascii="Times New Roman" w:hAnsi="Times New Roman"/>
          <w:sz w:val="28"/>
          <w:szCs w:val="28"/>
        </w:rPr>
        <w:t>3. Установить следующий порядок и сроки уплаты земельного налога и авансовых платежей по земельному налогу:</w:t>
      </w:r>
    </w:p>
    <w:p w:rsidR="002E760E" w:rsidRPr="002E760E" w:rsidRDefault="002E760E" w:rsidP="002E760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E760E">
        <w:rPr>
          <w:rFonts w:ascii="Times New Roman" w:hAnsi="Times New Roman"/>
          <w:sz w:val="28"/>
          <w:szCs w:val="28"/>
        </w:rPr>
        <w:t>3.1. установить для налогоплательщиков – организаций отчетные периоды, которыми признаются первый квартал, второй квартал и третий квартал календарного года.</w:t>
      </w:r>
    </w:p>
    <w:p w:rsidR="002E760E" w:rsidRPr="002E760E" w:rsidRDefault="002E760E" w:rsidP="002E760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E760E">
        <w:rPr>
          <w:rFonts w:ascii="Times New Roman" w:hAnsi="Times New Roman"/>
          <w:sz w:val="28"/>
          <w:szCs w:val="28"/>
        </w:rPr>
        <w:t>3.2. налогоплательщики-организации уплачивают авансовые платежи по земельному налогу не позднее последнего числа месяца, следующего за истекшим отчетным периодом.</w:t>
      </w:r>
    </w:p>
    <w:p w:rsidR="002E760E" w:rsidRPr="002E760E" w:rsidRDefault="002E760E" w:rsidP="002E760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E760E">
        <w:rPr>
          <w:rFonts w:ascii="Times New Roman" w:hAnsi="Times New Roman"/>
          <w:sz w:val="28"/>
          <w:szCs w:val="28"/>
        </w:rPr>
        <w:t>3.3. налогоплательщиками-организациями уплачивается налог по итогам налогового периода не позднее 1 февраля года, следующего за истекшим налоговым периодом.</w:t>
      </w:r>
    </w:p>
    <w:p w:rsidR="002E760E" w:rsidRPr="002E760E" w:rsidRDefault="002E760E" w:rsidP="002E760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E760E">
        <w:rPr>
          <w:rFonts w:ascii="Times New Roman" w:hAnsi="Times New Roman"/>
          <w:sz w:val="28"/>
          <w:szCs w:val="28"/>
        </w:rPr>
        <w:t xml:space="preserve">4. Признать утратившим силу решение </w:t>
      </w:r>
      <w:r w:rsidRPr="002E760E">
        <w:rPr>
          <w:rFonts w:ascii="Times New Roman" w:hAnsi="Times New Roman"/>
          <w:bCs/>
          <w:iCs/>
          <w:sz w:val="28"/>
          <w:szCs w:val="28"/>
        </w:rPr>
        <w:t xml:space="preserve">Совета сельского поселения </w:t>
      </w:r>
      <w:r w:rsidR="00764515">
        <w:rPr>
          <w:rFonts w:ascii="Times New Roman" w:hAnsi="Times New Roman"/>
          <w:bCs/>
          <w:sz w:val="28"/>
          <w:szCs w:val="28"/>
        </w:rPr>
        <w:t>Ивановский</w:t>
      </w:r>
      <w:r w:rsidRPr="002E760E"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Pr="002E760E">
        <w:rPr>
          <w:rFonts w:ascii="Times New Roman" w:hAnsi="Times New Roman"/>
          <w:bCs/>
          <w:sz w:val="28"/>
          <w:szCs w:val="28"/>
        </w:rPr>
        <w:t>Хайбуллинский</w:t>
      </w:r>
      <w:proofErr w:type="spellEnd"/>
      <w:r w:rsidRPr="002E760E">
        <w:rPr>
          <w:rFonts w:ascii="Times New Roman" w:hAnsi="Times New Roman"/>
          <w:bCs/>
          <w:sz w:val="28"/>
          <w:szCs w:val="28"/>
        </w:rPr>
        <w:t xml:space="preserve"> район Республики Башкортостан  </w:t>
      </w:r>
      <w:r w:rsidRPr="002E760E">
        <w:rPr>
          <w:rFonts w:ascii="Times New Roman" w:hAnsi="Times New Roman"/>
          <w:sz w:val="28"/>
          <w:szCs w:val="28"/>
        </w:rPr>
        <w:t>от 14 ноября 2016 года № Р-1</w:t>
      </w:r>
      <w:r w:rsidR="00764515">
        <w:rPr>
          <w:rFonts w:ascii="Times New Roman" w:hAnsi="Times New Roman"/>
          <w:sz w:val="28"/>
          <w:szCs w:val="28"/>
        </w:rPr>
        <w:t>0/49</w:t>
      </w:r>
      <w:r w:rsidRPr="002E760E">
        <w:rPr>
          <w:rFonts w:ascii="Times New Roman" w:hAnsi="Times New Roman"/>
          <w:sz w:val="28"/>
          <w:szCs w:val="28"/>
        </w:rPr>
        <w:t xml:space="preserve"> «Об установлении земельного налога».</w:t>
      </w:r>
    </w:p>
    <w:p w:rsidR="002E760E" w:rsidRPr="002E760E" w:rsidRDefault="002E760E" w:rsidP="002E760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E760E">
        <w:rPr>
          <w:rFonts w:ascii="Times New Roman" w:hAnsi="Times New Roman"/>
          <w:sz w:val="28"/>
          <w:szCs w:val="28"/>
        </w:rPr>
        <w:t>5. Настоящее решение вступает в силу не раннее чем по истечении одного месяца со дня его официального обнародования и не ранее 1 января 2018 года.</w:t>
      </w:r>
    </w:p>
    <w:p w:rsidR="0090416D" w:rsidRDefault="002E760E" w:rsidP="00B7011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E760E">
        <w:rPr>
          <w:rFonts w:ascii="Times New Roman" w:hAnsi="Times New Roman"/>
          <w:sz w:val="28"/>
          <w:szCs w:val="28"/>
        </w:rPr>
        <w:t>6. Настоящее решение обнародовать путем размещения на информационных стендах населенных пунктов сельского поселения не позднее 30 ноября 2017 года.</w:t>
      </w:r>
    </w:p>
    <w:p w:rsidR="00160A44" w:rsidRDefault="00160A44" w:rsidP="00B70113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60A44" w:rsidRDefault="00160A44" w:rsidP="00B70113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                                 О.А.Андреев</w:t>
      </w:r>
    </w:p>
    <w:p w:rsidR="00C83B0C" w:rsidRPr="002E760E" w:rsidRDefault="00C83B0C" w:rsidP="00B70113">
      <w:pPr>
        <w:ind w:firstLine="567"/>
        <w:jc w:val="both"/>
        <w:rPr>
          <w:sz w:val="28"/>
          <w:szCs w:val="28"/>
        </w:rPr>
      </w:pPr>
    </w:p>
    <w:sectPr w:rsidR="00C83B0C" w:rsidRPr="002E760E" w:rsidSect="0076451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E760E"/>
    <w:rsid w:val="000B0D11"/>
    <w:rsid w:val="00160A44"/>
    <w:rsid w:val="00244F71"/>
    <w:rsid w:val="002E760E"/>
    <w:rsid w:val="003E637F"/>
    <w:rsid w:val="006A00F4"/>
    <w:rsid w:val="00764515"/>
    <w:rsid w:val="008406AB"/>
    <w:rsid w:val="0090416D"/>
    <w:rsid w:val="009B1EF2"/>
    <w:rsid w:val="00B70113"/>
    <w:rsid w:val="00BC613D"/>
    <w:rsid w:val="00C83B0C"/>
    <w:rsid w:val="00D23418"/>
    <w:rsid w:val="00E5441A"/>
    <w:rsid w:val="00EA3C9A"/>
    <w:rsid w:val="00F50CA8"/>
    <w:rsid w:val="00FF5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51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2E76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No Spacing"/>
    <w:qFormat/>
    <w:rsid w:val="002E760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64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45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111</cp:lastModifiedBy>
  <cp:revision>8</cp:revision>
  <cp:lastPrinted>2017-11-21T11:16:00Z</cp:lastPrinted>
  <dcterms:created xsi:type="dcterms:W3CDTF">2017-11-20T04:40:00Z</dcterms:created>
  <dcterms:modified xsi:type="dcterms:W3CDTF">2017-11-21T11:30:00Z</dcterms:modified>
</cp:coreProperties>
</file>