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3" w:rsidRDefault="007C1D13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C1D13" w:rsidRPr="00C005BF" w:rsidTr="0023525D">
        <w:trPr>
          <w:trHeight w:val="1575"/>
          <w:jc w:val="center"/>
        </w:trPr>
        <w:tc>
          <w:tcPr>
            <w:tcW w:w="4250" w:type="dxa"/>
          </w:tcPr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C1D13" w:rsidRDefault="007C1D13" w:rsidP="007C1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7C1D13" w:rsidRPr="007C1D13" w:rsidRDefault="007C1D13" w:rsidP="007C1D13">
      <w:pPr>
        <w:shd w:val="clear" w:color="auto" w:fill="FFFFFF"/>
        <w:tabs>
          <w:tab w:val="left" w:pos="68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 Р О Е К Т</w:t>
      </w:r>
    </w:p>
    <w:p w:rsidR="007C1D13" w:rsidRDefault="007C1D13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D13" w:rsidRDefault="007C1D13" w:rsidP="007C1D13">
      <w:pPr>
        <w:pStyle w:val="10"/>
        <w:keepNext/>
        <w:keepLines/>
        <w:shd w:val="clear" w:color="auto" w:fill="auto"/>
        <w:tabs>
          <w:tab w:val="left" w:pos="486"/>
        </w:tabs>
        <w:spacing w:before="0" w:line="360" w:lineRule="auto"/>
        <w:rPr>
          <w:b/>
        </w:rPr>
      </w:pPr>
      <w:bookmarkStart w:id="0" w:name="bookmark1"/>
      <w:r>
        <w:rPr>
          <w:b/>
        </w:rPr>
        <w:tab/>
        <w:t>КАРАР                                                                                 РЕШЕНИЕ</w:t>
      </w: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ПОЛОЖЕНИЕ </w:t>
      </w:r>
    </w:p>
    <w:p w:rsidR="00F45E02" w:rsidRPr="00840DE0" w:rsidRDefault="00714F8B" w:rsidP="007C1D13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  <w:bCs/>
          <w:sz w:val="28"/>
          <w:szCs w:val="28"/>
          <w:lang w:eastAsia="ru-RU"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bookmarkEnd w:id="1"/>
      <w:r w:rsidR="007C1D13">
        <w:rPr>
          <w:b/>
        </w:rPr>
        <w:t xml:space="preserve"> </w:t>
      </w:r>
      <w:r w:rsidRPr="00714F8B">
        <w:rPr>
          <w:b/>
        </w:rPr>
        <w:t xml:space="preserve">В </w:t>
      </w:r>
      <w:r w:rsidR="007C1D13">
        <w:rPr>
          <w:b/>
        </w:rPr>
        <w:t>СЕЛЬСКОМ ПОСЕЛЕНИИ ИВАНОВСКИЙ СЕЛЬСОВЕТ МУНИЦИПАЛЬНОГО РАЙОНА ХАЙБУЛЛИНСКИЙ РАЙОН РЕСПУБЛИКИ БАШКОРТОСТАН</w:t>
      </w:r>
    </w:p>
    <w:p w:rsidR="00494ABA" w:rsidRDefault="007C1D13" w:rsidP="0049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3A3B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="007A3A3B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="007A3A3B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Ивановский сельсовет, Совет сельского поселения Ивановский сельсовет муниципального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Хайбуллинский район Республики Башкортостан</w:t>
      </w:r>
      <w:r w:rsidR="004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94ABA" w:rsidRPr="00494ABA" w:rsidRDefault="00494ABA" w:rsidP="00494A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4ABA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</w:t>
      </w:r>
      <w:r w:rsidRPr="00494ABA">
        <w:rPr>
          <w:sz w:val="28"/>
          <w:szCs w:val="28"/>
        </w:rPr>
        <w:t xml:space="preserve"> порядке организации и проведения публичных слушаний в сельском поселении Ивановский сельсовет муниципального района Хайбуллинский район Республики Башкортостан  согласно Приложению.</w:t>
      </w:r>
    </w:p>
    <w:p w:rsidR="00494ABA" w:rsidRDefault="00494ABA" w:rsidP="00494A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B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 после официального обнародования на информационном стенде</w:t>
      </w:r>
      <w:r w:rsidRPr="00494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  Ивановский сельсовет</w:t>
      </w:r>
      <w:r w:rsidRPr="00494ABA">
        <w:rPr>
          <w:rFonts w:ascii="Times New Roman" w:hAnsi="Times New Roman" w:cs="Times New Roman"/>
          <w:color w:val="000000"/>
          <w:sz w:val="28"/>
          <w:szCs w:val="28"/>
        </w:rPr>
        <w:t>, подлежит размещению на официальном сайте  сельского поселения</w:t>
      </w:r>
      <w:r w:rsidRPr="00494ABA">
        <w:rPr>
          <w:rFonts w:ascii="Times New Roman" w:hAnsi="Times New Roman" w:cs="Times New Roman"/>
          <w:sz w:val="28"/>
          <w:szCs w:val="28"/>
        </w:rPr>
        <w:t xml:space="preserve"> Ивановский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BA" w:rsidRDefault="00494ABA" w:rsidP="00494A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BA" w:rsidRPr="00494ABA" w:rsidRDefault="00494ABA" w:rsidP="00494A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О.А.Андреев</w:t>
      </w:r>
    </w:p>
    <w:p w:rsidR="002559FD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A19" w:rsidRDefault="001F1A19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BA" w:rsidRPr="00840DE0" w:rsidRDefault="00494ABA" w:rsidP="00494ABA">
      <w:pPr>
        <w:shd w:val="clear" w:color="auto" w:fill="FFFFFF"/>
        <w:tabs>
          <w:tab w:val="left" w:pos="7181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сельсовет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94ABA" w:rsidRPr="00840DE0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 район РБ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BA" w:rsidRPr="00840DE0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апреля 2018г.</w:t>
      </w:r>
    </w:p>
    <w:p w:rsidR="00494ABA" w:rsidRPr="00840DE0" w:rsidRDefault="00494ABA" w:rsidP="0049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ABA" w:rsidRDefault="00494ABA" w:rsidP="00494ABA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ПОЛОЖЕНИЕ </w:t>
      </w:r>
    </w:p>
    <w:p w:rsidR="00494ABA" w:rsidRPr="00714F8B" w:rsidRDefault="00494ABA" w:rsidP="00494ABA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r>
        <w:rPr>
          <w:b/>
        </w:rPr>
        <w:t>ПУБЛИЧНЫХ СЛУШАНИЙ</w:t>
      </w:r>
      <w:r w:rsidRPr="00714F8B">
        <w:rPr>
          <w:b/>
        </w:rPr>
        <w:t>В МУНИЦИПАЛЬНОМ ОБРАЗОВАНИИ</w:t>
      </w:r>
    </w:p>
    <w:p w:rsidR="00494ABA" w:rsidRPr="00840DE0" w:rsidRDefault="00494ABA" w:rsidP="0049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ABA" w:rsidRDefault="00494ABA" w:rsidP="0049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Ивановский сельсовет муниципального района Хайбуллинский район Республики Башкортостан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82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сельском поселении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</w:t>
      </w:r>
      <w:r w:rsidR="00494A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9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23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сельского поселения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2352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получение согласия населения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="0023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участие в публичных слушаниях, а также направить в органы местного самоуправления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по вопросам, рассматриваемым на публичных слушаниях.</w:t>
      </w: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главы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исходить от группы граждан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Инициативная группа граждан, выступившая с правотворческой инициативой, также вправе направить предложение в представительный орган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назначении публичных слушаний 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по инициативе главы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могут направляться главе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23525D">
        <w:rPr>
          <w:sz w:val="28"/>
          <w:szCs w:val="28"/>
        </w:rPr>
        <w:t>сельского поселения</w:t>
      </w:r>
      <w:r w:rsidR="0023525D" w:rsidRPr="00B44399">
        <w:rPr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23525D">
        <w:rPr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23525D">
        <w:rPr>
          <w:sz w:val="28"/>
          <w:szCs w:val="28"/>
        </w:rPr>
        <w:t>сельского поселения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23525D">
        <w:rPr>
          <w:sz w:val="28"/>
          <w:szCs w:val="28"/>
        </w:rPr>
        <w:t>сельского поселения</w:t>
      </w:r>
      <w:r w:rsidR="0023525D" w:rsidRPr="00B44399">
        <w:rPr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23525D">
        <w:rPr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>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</w:t>
      </w:r>
      <w:r w:rsidR="0023525D" w:rsidRPr="0023525D">
        <w:rPr>
          <w:sz w:val="28"/>
          <w:szCs w:val="28"/>
        </w:rPr>
        <w:t xml:space="preserve"> </w:t>
      </w:r>
      <w:r w:rsidR="0023525D">
        <w:rPr>
          <w:sz w:val="28"/>
          <w:szCs w:val="28"/>
        </w:rPr>
        <w:t>сельского поселения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</w:t>
      </w:r>
      <w:r w:rsidR="0023525D">
        <w:rPr>
          <w:sz w:val="28"/>
          <w:szCs w:val="28"/>
        </w:rPr>
        <w:t>сельского поселения</w:t>
      </w:r>
      <w:r w:rsidR="00DC7017" w:rsidRPr="00DC7017">
        <w:rPr>
          <w:color w:val="000000" w:themeColor="text1"/>
          <w:sz w:val="28"/>
          <w:szCs w:val="28"/>
        </w:rPr>
        <w:t>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</w:t>
      </w:r>
      <w:r w:rsidR="0023525D">
        <w:rPr>
          <w:sz w:val="28"/>
          <w:szCs w:val="28"/>
        </w:rPr>
        <w:t>сельского поселения</w:t>
      </w:r>
      <w:r w:rsidR="00DC7017" w:rsidRPr="00DC7017">
        <w:rPr>
          <w:color w:val="000000" w:themeColor="text1"/>
          <w:sz w:val="28"/>
          <w:szCs w:val="28"/>
        </w:rPr>
        <w:t>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Подготовка публичных слушаний, назначенных представительным органом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публичных слушаний, назначенных главой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в представительный орган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главе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Жители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принятии проектов муниципальных правовых актов</w:t>
      </w: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проекта муниципального правового акта. </w:t>
      </w:r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главы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о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отчету об исполнении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отчету об исполнении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отчета об исполнении бюджета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и(или) отчета удовлетворительным или неудовлетворительным.</w:t>
      </w: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планов и программ развития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проектам планов и программ социально-экономического развития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представительного органа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Проекты планов и программ развития</w:t>
      </w:r>
      <w:r w:rsidR="00CC1C1E" w:rsidRP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порядка учета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CC1C1E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.1. Публичные слушания по вопросам объединения</w:t>
      </w:r>
      <w:r w:rsidR="00CC1C1E" w:rsidRP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разделения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</w:t>
      </w:r>
      <w:r w:rsidR="00CC1C1E" w:rsidRP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r w:rsidR="00822C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быть назначены по инициативе населения, представительного органа </w:t>
      </w:r>
      <w:r w:rsid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порядке, установленном в разделе 3 настоящего Положения.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вопросам преобразования</w:t>
      </w:r>
      <w:r w:rsidR="00300892" w:rsidRP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 назначаются представительным органом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вопросам преобразования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назначаются представительным органом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органа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проектам изменений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проектам генеральных планов.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доведения до населения информации о содержании проекта генерального плана орган местного самоуправления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правил землепользования и застройки в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поселении.</w:t>
      </w:r>
    </w:p>
    <w:p w:rsidR="0004365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и застройки в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A3A3B" w:rsidRDefault="0004365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043656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43656" w:rsidRP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10999" w:rsidRPr="008119D7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</w:t>
      </w:r>
      <w:r w:rsidR="00043656" w:rsidRP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их проведения до дня опубликования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регламент в установленном для внесения изменений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вправила землепользования и застройки порядке, после проведения публичных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слушаний.</w:t>
      </w: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представительным органом</w:t>
      </w:r>
      <w:r w:rsidR="00043656" w:rsidRP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обращения на рассмотрение                                         в представительный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их проведения до дня опубликования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56326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63260" w:rsidRP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Указанное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</w:t>
      </w:r>
      <w:r w:rsidR="00822C2F"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 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органа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чем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63260" w:rsidRP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всей территории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в отношении отдельных частей территории</w:t>
      </w:r>
      <w:r w:rsidR="00AB5373" w:rsidRP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части (частей) территории</w:t>
      </w:r>
      <w:r w:rsidR="00AB5373" w:rsidRP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об одобрении или отклонении поступивших предложений, замечаний и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7C1D1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FB" w:rsidRDefault="000221FB" w:rsidP="00350C19">
      <w:pPr>
        <w:spacing w:after="0" w:line="240" w:lineRule="auto"/>
      </w:pPr>
      <w:r>
        <w:separator/>
      </w:r>
    </w:p>
  </w:endnote>
  <w:endnote w:type="continuationSeparator" w:id="1">
    <w:p w:rsidR="000221FB" w:rsidRDefault="000221FB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FB" w:rsidRDefault="000221FB" w:rsidP="00350C19">
      <w:pPr>
        <w:spacing w:after="0" w:line="240" w:lineRule="auto"/>
      </w:pPr>
      <w:r>
        <w:separator/>
      </w:r>
    </w:p>
  </w:footnote>
  <w:footnote w:type="continuationSeparator" w:id="1">
    <w:p w:rsidR="000221FB" w:rsidRDefault="000221FB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4FA3" w:rsidRPr="00350C19" w:rsidRDefault="00D31E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4FA3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A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4FA3" w:rsidRDefault="00D04F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1FB"/>
    <w:rsid w:val="00022703"/>
    <w:rsid w:val="00032AD0"/>
    <w:rsid w:val="00037C49"/>
    <w:rsid w:val="00043656"/>
    <w:rsid w:val="0004468A"/>
    <w:rsid w:val="00073966"/>
    <w:rsid w:val="0008130F"/>
    <w:rsid w:val="00087A72"/>
    <w:rsid w:val="000A38AE"/>
    <w:rsid w:val="000B4FC6"/>
    <w:rsid w:val="000B7CFC"/>
    <w:rsid w:val="000F4A9F"/>
    <w:rsid w:val="0010593C"/>
    <w:rsid w:val="001224FB"/>
    <w:rsid w:val="001260BE"/>
    <w:rsid w:val="001B1109"/>
    <w:rsid w:val="001B4EA1"/>
    <w:rsid w:val="001E0D5E"/>
    <w:rsid w:val="001F1A19"/>
    <w:rsid w:val="002068D2"/>
    <w:rsid w:val="0023525D"/>
    <w:rsid w:val="00240942"/>
    <w:rsid w:val="00254442"/>
    <w:rsid w:val="002559FD"/>
    <w:rsid w:val="00270E63"/>
    <w:rsid w:val="00273A3F"/>
    <w:rsid w:val="00277868"/>
    <w:rsid w:val="00286CE8"/>
    <w:rsid w:val="0029565F"/>
    <w:rsid w:val="002C46DD"/>
    <w:rsid w:val="002D7944"/>
    <w:rsid w:val="002E146A"/>
    <w:rsid w:val="00300892"/>
    <w:rsid w:val="003049EA"/>
    <w:rsid w:val="00322F7C"/>
    <w:rsid w:val="0034634F"/>
    <w:rsid w:val="00350C19"/>
    <w:rsid w:val="00374D8D"/>
    <w:rsid w:val="003800FA"/>
    <w:rsid w:val="003937F4"/>
    <w:rsid w:val="0041387F"/>
    <w:rsid w:val="004514D9"/>
    <w:rsid w:val="00470010"/>
    <w:rsid w:val="004909E1"/>
    <w:rsid w:val="00494ABA"/>
    <w:rsid w:val="004C2E3E"/>
    <w:rsid w:val="004D18DD"/>
    <w:rsid w:val="005031C8"/>
    <w:rsid w:val="00543987"/>
    <w:rsid w:val="00563260"/>
    <w:rsid w:val="0056554D"/>
    <w:rsid w:val="00573586"/>
    <w:rsid w:val="00586F1E"/>
    <w:rsid w:val="005A28F2"/>
    <w:rsid w:val="0060099C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C1D13"/>
    <w:rsid w:val="007E1E1B"/>
    <w:rsid w:val="007F6492"/>
    <w:rsid w:val="00803B0E"/>
    <w:rsid w:val="008119D7"/>
    <w:rsid w:val="00822C2F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755C6"/>
    <w:rsid w:val="009D67B7"/>
    <w:rsid w:val="009F2F3B"/>
    <w:rsid w:val="00A01CBC"/>
    <w:rsid w:val="00A61F8A"/>
    <w:rsid w:val="00AB5373"/>
    <w:rsid w:val="00AC6BC5"/>
    <w:rsid w:val="00AF4185"/>
    <w:rsid w:val="00B10D35"/>
    <w:rsid w:val="00B44399"/>
    <w:rsid w:val="00B507B9"/>
    <w:rsid w:val="00B97D07"/>
    <w:rsid w:val="00BA16B9"/>
    <w:rsid w:val="00BA3954"/>
    <w:rsid w:val="00BA62F0"/>
    <w:rsid w:val="00C474C8"/>
    <w:rsid w:val="00C87241"/>
    <w:rsid w:val="00CC1C1E"/>
    <w:rsid w:val="00D04FA3"/>
    <w:rsid w:val="00D05C3C"/>
    <w:rsid w:val="00D31E26"/>
    <w:rsid w:val="00D469CA"/>
    <w:rsid w:val="00D824FF"/>
    <w:rsid w:val="00DA1F9F"/>
    <w:rsid w:val="00DC1A41"/>
    <w:rsid w:val="00DC7017"/>
    <w:rsid w:val="00DD10D8"/>
    <w:rsid w:val="00DF56FE"/>
    <w:rsid w:val="00E076D2"/>
    <w:rsid w:val="00E10999"/>
    <w:rsid w:val="00E26F2F"/>
    <w:rsid w:val="00E300D8"/>
    <w:rsid w:val="00E81D94"/>
    <w:rsid w:val="00EC2097"/>
    <w:rsid w:val="00ED02B3"/>
    <w:rsid w:val="00F24B62"/>
    <w:rsid w:val="00F27A78"/>
    <w:rsid w:val="00F4319C"/>
    <w:rsid w:val="00F45E02"/>
    <w:rsid w:val="00F6517A"/>
    <w:rsid w:val="00F656F1"/>
    <w:rsid w:val="00F65E0B"/>
    <w:rsid w:val="00F835F8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896C-6211-4068-8271-2097A94D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111</cp:lastModifiedBy>
  <cp:revision>4</cp:revision>
  <cp:lastPrinted>2017-04-14T11:01:00Z</cp:lastPrinted>
  <dcterms:created xsi:type="dcterms:W3CDTF">2018-08-09T05:58:00Z</dcterms:created>
  <dcterms:modified xsi:type="dcterms:W3CDTF">2018-08-09T06:42:00Z</dcterms:modified>
</cp:coreProperties>
</file>