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1A" w:rsidRDefault="00C8051A" w:rsidP="00F23A17">
      <w:pPr>
        <w:pStyle w:val="a3"/>
      </w:pPr>
    </w:p>
    <w:p w:rsidR="00267C4E" w:rsidRDefault="00267C4E"/>
    <w:p w:rsidR="00267C4E" w:rsidRPr="0042213E" w:rsidRDefault="00267C4E" w:rsidP="00267C4E">
      <w:pPr>
        <w:ind w:left="-284"/>
        <w:jc w:val="right"/>
        <w:rPr>
          <w:szCs w:val="28"/>
          <w:lang w:val="en-US"/>
        </w:rPr>
      </w:pPr>
    </w:p>
    <w:tbl>
      <w:tblPr>
        <w:tblW w:w="9779" w:type="dxa"/>
        <w:jc w:val="center"/>
        <w:tblInd w:w="-1305" w:type="dxa"/>
        <w:tblLook w:val="04A0"/>
      </w:tblPr>
      <w:tblGrid>
        <w:gridCol w:w="4385"/>
        <w:gridCol w:w="1555"/>
        <w:gridCol w:w="3839"/>
      </w:tblGrid>
      <w:tr w:rsidR="00267C4E" w:rsidRPr="00C005BF" w:rsidTr="00750E49">
        <w:trPr>
          <w:trHeight w:val="901"/>
          <w:jc w:val="center"/>
        </w:trPr>
        <w:tc>
          <w:tcPr>
            <w:tcW w:w="4385" w:type="dxa"/>
          </w:tcPr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ХӘЙБУЛЛА РАЙОНЫ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ИВАНОВКА АУЫЛ СОВЕТЫ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АУЫЛ БИЛӘМӘҺЕ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555" w:type="dxa"/>
          </w:tcPr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АДМИНИСТРАЦИЯ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ИВАНОВСКИЙ СЕЛЬСОВЕТ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267C4E" w:rsidRPr="00D7025A" w:rsidTr="00750E49">
        <w:trPr>
          <w:trHeight w:val="441"/>
          <w:jc w:val="center"/>
        </w:trPr>
        <w:tc>
          <w:tcPr>
            <w:tcW w:w="4385" w:type="dxa"/>
          </w:tcPr>
          <w:p w:rsidR="00267C4E" w:rsidRPr="00267C4E" w:rsidRDefault="00267C4E" w:rsidP="006B3B13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</w:tcPr>
          <w:p w:rsidR="00267C4E" w:rsidRPr="00C005BF" w:rsidRDefault="00267C4E" w:rsidP="006B3B13">
            <w:pPr>
              <w:ind w:left="-28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38" w:type="dxa"/>
          </w:tcPr>
          <w:p w:rsidR="00267C4E" w:rsidRPr="00D7025A" w:rsidRDefault="00267C4E" w:rsidP="006B3B13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67C4E" w:rsidRPr="00C005BF" w:rsidTr="00750E49">
        <w:trPr>
          <w:trHeight w:val="157"/>
          <w:jc w:val="center"/>
        </w:trPr>
        <w:tc>
          <w:tcPr>
            <w:tcW w:w="9779" w:type="dxa"/>
            <w:gridSpan w:val="3"/>
            <w:tcBorders>
              <w:bottom w:val="thinThickSmallGap" w:sz="24" w:space="0" w:color="auto"/>
            </w:tcBorders>
          </w:tcPr>
          <w:p w:rsidR="00267C4E" w:rsidRPr="00684AD9" w:rsidRDefault="00267C4E" w:rsidP="006B3B13">
            <w:pPr>
              <w:ind w:left="-284"/>
              <w:jc w:val="center"/>
              <w:rPr>
                <w:sz w:val="16"/>
                <w:szCs w:val="16"/>
              </w:rPr>
            </w:pPr>
          </w:p>
        </w:tc>
      </w:tr>
    </w:tbl>
    <w:p w:rsidR="003A7404" w:rsidRDefault="003A7404" w:rsidP="00DB2DD4">
      <w:pPr>
        <w:jc w:val="center"/>
        <w:rPr>
          <w:rFonts w:ascii="Tahoma" w:hAnsi="Tahoma" w:cs="Tahoma"/>
          <w:sz w:val="24"/>
        </w:rPr>
      </w:pPr>
    </w:p>
    <w:p w:rsidR="00750E49" w:rsidRDefault="00750E49" w:rsidP="00750E49">
      <w:pPr>
        <w:shd w:val="clear" w:color="auto" w:fill="FFFFFF"/>
        <w:ind w:left="851"/>
        <w:jc w:val="right"/>
        <w:rPr>
          <w:i/>
          <w:iCs/>
          <w:szCs w:val="28"/>
        </w:rPr>
      </w:pPr>
      <w:r>
        <w:rPr>
          <w:i/>
          <w:iCs/>
          <w:szCs w:val="28"/>
        </w:rPr>
        <w:t>ПРОЕКТ</w:t>
      </w:r>
    </w:p>
    <w:p w:rsidR="00750E49" w:rsidRDefault="00750E49" w:rsidP="00750E49">
      <w:pPr>
        <w:shd w:val="clear" w:color="auto" w:fill="FFFFFF"/>
        <w:ind w:left="851"/>
        <w:rPr>
          <w:i/>
          <w:iCs/>
          <w:szCs w:val="28"/>
        </w:rPr>
      </w:pPr>
    </w:p>
    <w:p w:rsidR="00750E49" w:rsidRDefault="00750E49" w:rsidP="00750E49">
      <w:pPr>
        <w:shd w:val="clear" w:color="auto" w:fill="FFFFFF"/>
        <w:ind w:left="851"/>
        <w:rPr>
          <w:i/>
          <w:iCs/>
          <w:szCs w:val="28"/>
        </w:rPr>
      </w:pPr>
      <w:r>
        <w:rPr>
          <w:iCs/>
          <w:szCs w:val="28"/>
        </w:rPr>
        <w:t>КАРАР                                                                 ПОСТАНОВЛЕНИЕ</w:t>
      </w:r>
    </w:p>
    <w:p w:rsidR="00750E49" w:rsidRDefault="00750E49" w:rsidP="00750E49">
      <w:pPr>
        <w:shd w:val="clear" w:color="auto" w:fill="FFFFFF"/>
        <w:ind w:left="851"/>
        <w:rPr>
          <w:i/>
          <w:iCs/>
          <w:szCs w:val="28"/>
        </w:rPr>
      </w:pPr>
    </w:p>
    <w:p w:rsidR="00750E49" w:rsidRDefault="00750E49" w:rsidP="00750E49">
      <w:pPr>
        <w:shd w:val="clear" w:color="auto" w:fill="FFFFFF"/>
        <w:ind w:left="851"/>
        <w:rPr>
          <w:i/>
          <w:iCs/>
          <w:szCs w:val="28"/>
        </w:rPr>
      </w:pPr>
    </w:p>
    <w:p w:rsidR="00750E49" w:rsidRDefault="00750E49" w:rsidP="00750E49">
      <w:pPr>
        <w:shd w:val="clear" w:color="auto" w:fill="FFFFFF"/>
        <w:ind w:left="851"/>
        <w:rPr>
          <w:i/>
          <w:iCs/>
          <w:szCs w:val="28"/>
        </w:rPr>
      </w:pPr>
    </w:p>
    <w:p w:rsidR="00750E49" w:rsidRDefault="00750E49" w:rsidP="00750E49">
      <w:pPr>
        <w:shd w:val="clear" w:color="auto" w:fill="FFFFFF"/>
        <w:spacing w:before="299" w:line="295" w:lineRule="exact"/>
        <w:ind w:right="112"/>
        <w:jc w:val="both"/>
        <w:rPr>
          <w:szCs w:val="28"/>
        </w:rPr>
      </w:pPr>
      <w:r>
        <w:rPr>
          <w:spacing w:val="-1"/>
          <w:szCs w:val="28"/>
        </w:rPr>
        <w:t xml:space="preserve">О внесении изменений в постановление </w:t>
      </w:r>
      <w:r>
        <w:rPr>
          <w:szCs w:val="28"/>
        </w:rPr>
        <w:t xml:space="preserve">Администрации </w:t>
      </w:r>
      <w:r>
        <w:rPr>
          <w:spacing w:val="-5"/>
          <w:szCs w:val="28"/>
        </w:rPr>
        <w:t xml:space="preserve">сельского поселения Ивановский сельсовет муниципального района </w:t>
      </w:r>
      <w:proofErr w:type="spellStart"/>
      <w:r>
        <w:rPr>
          <w:spacing w:val="-5"/>
          <w:szCs w:val="28"/>
        </w:rPr>
        <w:t>Хайбуллинский</w:t>
      </w:r>
      <w:proofErr w:type="spellEnd"/>
      <w:r>
        <w:rPr>
          <w:spacing w:val="-5"/>
          <w:szCs w:val="28"/>
        </w:rPr>
        <w:t xml:space="preserve"> район Республики Башкортостан</w:t>
      </w:r>
      <w:r>
        <w:rPr>
          <w:szCs w:val="28"/>
        </w:rPr>
        <w:t xml:space="preserve"> от 15 декабря 2021 года № 36 «Об утверждении перечней главных администраторов доходов и источников финансирования дефицита бюджета </w:t>
      </w:r>
      <w:r>
        <w:rPr>
          <w:spacing w:val="-5"/>
          <w:szCs w:val="28"/>
        </w:rPr>
        <w:t xml:space="preserve">сельского поселения Ивановский сельсовет муниципального района </w:t>
      </w:r>
      <w:proofErr w:type="spellStart"/>
      <w:r>
        <w:rPr>
          <w:spacing w:val="-5"/>
          <w:szCs w:val="28"/>
        </w:rPr>
        <w:t>Хайбуллинский</w:t>
      </w:r>
      <w:proofErr w:type="spellEnd"/>
      <w:r>
        <w:rPr>
          <w:spacing w:val="-5"/>
          <w:szCs w:val="28"/>
        </w:rPr>
        <w:t xml:space="preserve"> район Республики Башкортостан»</w:t>
      </w:r>
    </w:p>
    <w:p w:rsidR="00750E49" w:rsidRDefault="00750E49" w:rsidP="00750E49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0E49" w:rsidRDefault="00750E49" w:rsidP="00750E49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3.2 статьи 160.1 Бюджетного кодекса Российской Федерации,  Администрация сельского поселения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750E49" w:rsidRDefault="00750E49" w:rsidP="00750E49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>Утвердить прилагаемые изменения, вносимые в Перечень главных а</w:t>
      </w:r>
      <w:r w:rsidR="00544EBF">
        <w:rPr>
          <w:szCs w:val="28"/>
        </w:rPr>
        <w:t>дминистраторов доходов бюджета сельского поселения Ивановский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Башкортостан, </w:t>
      </w:r>
      <w:proofErr w:type="gramStart"/>
      <w:r>
        <w:rPr>
          <w:szCs w:val="28"/>
        </w:rPr>
        <w:t>утвержденное</w:t>
      </w:r>
      <w:proofErr w:type="gramEnd"/>
      <w:r>
        <w:rPr>
          <w:szCs w:val="28"/>
        </w:rPr>
        <w:t xml:space="preserve"> постановлением Администрации  </w:t>
      </w:r>
      <w:r w:rsidR="00544EBF">
        <w:rPr>
          <w:szCs w:val="28"/>
        </w:rPr>
        <w:t>с</w:t>
      </w:r>
      <w:r>
        <w:rPr>
          <w:szCs w:val="28"/>
        </w:rPr>
        <w:t xml:space="preserve">ельского поселения Ивановский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</w:t>
      </w:r>
      <w:r w:rsidR="00544EBF">
        <w:rPr>
          <w:szCs w:val="28"/>
        </w:rPr>
        <w:t>тан от 15 декабря 2021 года № 36 (с изменениями от 14.03.2022 № 14; от 31.05.2022 № 21; от 07.07.2022 № 26</w:t>
      </w:r>
      <w:r>
        <w:rPr>
          <w:szCs w:val="28"/>
        </w:rPr>
        <w:t xml:space="preserve">; </w:t>
      </w:r>
      <w:r w:rsidR="00544EBF">
        <w:rPr>
          <w:szCs w:val="28"/>
        </w:rPr>
        <w:t>от 07.12.2022 № 36</w:t>
      </w:r>
      <w:r>
        <w:rPr>
          <w:szCs w:val="28"/>
        </w:rPr>
        <w:t>).</w:t>
      </w:r>
    </w:p>
    <w:p w:rsidR="00750E49" w:rsidRDefault="00750E49" w:rsidP="00750E49">
      <w:pPr>
        <w:numPr>
          <w:ilvl w:val="0"/>
          <w:numId w:val="4"/>
        </w:numPr>
        <w:autoSpaceDN w:val="0"/>
        <w:ind w:left="0" w:firstLine="426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подписания.</w:t>
      </w:r>
    </w:p>
    <w:p w:rsidR="00750E49" w:rsidRDefault="00750E49" w:rsidP="00750E49">
      <w:pPr>
        <w:numPr>
          <w:ilvl w:val="0"/>
          <w:numId w:val="4"/>
        </w:numPr>
        <w:autoSpaceDN w:val="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50E49" w:rsidRDefault="00750E49" w:rsidP="00750E49">
      <w:pPr>
        <w:ind w:left="426"/>
        <w:jc w:val="both"/>
        <w:rPr>
          <w:szCs w:val="28"/>
        </w:rPr>
      </w:pPr>
    </w:p>
    <w:p w:rsidR="00750E49" w:rsidRDefault="00750E49" w:rsidP="00750E49">
      <w:pPr>
        <w:ind w:left="426"/>
        <w:jc w:val="both"/>
        <w:rPr>
          <w:szCs w:val="28"/>
        </w:rPr>
      </w:pPr>
    </w:p>
    <w:p w:rsidR="00750E49" w:rsidRDefault="00750E49" w:rsidP="00750E49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Cs w:val="28"/>
        </w:rPr>
      </w:pPr>
      <w:r>
        <w:rPr>
          <w:spacing w:val="-7"/>
          <w:szCs w:val="28"/>
        </w:rPr>
        <w:t>Глава сельского поселения</w:t>
      </w:r>
      <w:r w:rsidR="00544EBF">
        <w:rPr>
          <w:spacing w:val="-7"/>
          <w:szCs w:val="28"/>
        </w:rPr>
        <w:t xml:space="preserve">                                      Р.Ш.Абдуллин</w:t>
      </w:r>
    </w:p>
    <w:p w:rsidR="00750E49" w:rsidRDefault="00750E49" w:rsidP="00750E49">
      <w:pPr>
        <w:ind w:left="5664"/>
        <w:rPr>
          <w:sz w:val="27"/>
          <w:szCs w:val="27"/>
        </w:rPr>
      </w:pPr>
    </w:p>
    <w:p w:rsidR="00750E49" w:rsidRDefault="00750E49" w:rsidP="00750E49">
      <w:pPr>
        <w:ind w:left="5664"/>
        <w:rPr>
          <w:sz w:val="27"/>
          <w:szCs w:val="27"/>
        </w:rPr>
      </w:pPr>
    </w:p>
    <w:p w:rsidR="00750E49" w:rsidRDefault="00750E49" w:rsidP="00750E49">
      <w:pPr>
        <w:ind w:left="5664"/>
        <w:rPr>
          <w:sz w:val="27"/>
          <w:szCs w:val="27"/>
        </w:rPr>
      </w:pPr>
    </w:p>
    <w:p w:rsidR="00750E49" w:rsidRDefault="00750E49" w:rsidP="00750E49">
      <w:pPr>
        <w:ind w:left="5664"/>
        <w:rPr>
          <w:sz w:val="27"/>
          <w:szCs w:val="27"/>
        </w:rPr>
      </w:pPr>
    </w:p>
    <w:p w:rsidR="00750E49" w:rsidRDefault="00750E49" w:rsidP="00750E49">
      <w:pPr>
        <w:ind w:left="5664"/>
        <w:rPr>
          <w:sz w:val="27"/>
          <w:szCs w:val="27"/>
        </w:rPr>
      </w:pPr>
    </w:p>
    <w:p w:rsidR="00750E49" w:rsidRDefault="00750E49" w:rsidP="00750E49">
      <w:pPr>
        <w:ind w:left="5664"/>
        <w:rPr>
          <w:sz w:val="27"/>
          <w:szCs w:val="27"/>
        </w:rPr>
      </w:pPr>
    </w:p>
    <w:p w:rsidR="00750E49" w:rsidRDefault="00750E49" w:rsidP="00750E49">
      <w:pPr>
        <w:ind w:left="5664"/>
        <w:rPr>
          <w:sz w:val="27"/>
          <w:szCs w:val="27"/>
        </w:rPr>
      </w:pPr>
    </w:p>
    <w:p w:rsidR="00750E49" w:rsidRDefault="00750E49" w:rsidP="00750E49">
      <w:pPr>
        <w:ind w:left="5664"/>
        <w:rPr>
          <w:sz w:val="27"/>
          <w:szCs w:val="27"/>
        </w:rPr>
      </w:pPr>
    </w:p>
    <w:p w:rsidR="00750E49" w:rsidRDefault="00750E49" w:rsidP="00750E49">
      <w:pPr>
        <w:ind w:left="5664"/>
        <w:rPr>
          <w:sz w:val="27"/>
          <w:szCs w:val="27"/>
        </w:rPr>
      </w:pPr>
    </w:p>
    <w:p w:rsidR="00750E49" w:rsidRDefault="00750E49" w:rsidP="00750E49">
      <w:pPr>
        <w:ind w:left="5954" w:hanging="567"/>
        <w:rPr>
          <w:sz w:val="24"/>
        </w:rPr>
      </w:pPr>
      <w:r>
        <w:rPr>
          <w:sz w:val="24"/>
        </w:rPr>
        <w:t>Утверждены</w:t>
      </w:r>
    </w:p>
    <w:p w:rsidR="00750E49" w:rsidRDefault="00750E49" w:rsidP="00750E49">
      <w:pPr>
        <w:tabs>
          <w:tab w:val="left" w:pos="9638"/>
        </w:tabs>
        <w:ind w:left="5400" w:right="-82"/>
        <w:rPr>
          <w:sz w:val="24"/>
        </w:rPr>
      </w:pPr>
      <w:r>
        <w:rPr>
          <w:sz w:val="24"/>
        </w:rPr>
        <w:t>Постановлением Администрации</w:t>
      </w:r>
    </w:p>
    <w:p w:rsidR="00750E49" w:rsidRDefault="00544EBF" w:rsidP="00750E49">
      <w:pPr>
        <w:tabs>
          <w:tab w:val="left" w:pos="9638"/>
        </w:tabs>
        <w:ind w:left="5400" w:right="-82"/>
        <w:rPr>
          <w:sz w:val="24"/>
        </w:rPr>
      </w:pPr>
      <w:r>
        <w:rPr>
          <w:sz w:val="24"/>
        </w:rPr>
        <w:t xml:space="preserve">сельского поселения </w:t>
      </w:r>
      <w:proofErr w:type="gramStart"/>
      <w:r>
        <w:rPr>
          <w:sz w:val="24"/>
        </w:rPr>
        <w:t>Ивановский</w:t>
      </w:r>
      <w:proofErr w:type="gramEnd"/>
    </w:p>
    <w:p w:rsidR="00750E49" w:rsidRDefault="00750E49" w:rsidP="00750E49">
      <w:pPr>
        <w:tabs>
          <w:tab w:val="left" w:pos="9638"/>
        </w:tabs>
        <w:ind w:left="5400" w:right="-82"/>
        <w:rPr>
          <w:sz w:val="24"/>
        </w:rPr>
      </w:pPr>
      <w:r>
        <w:rPr>
          <w:sz w:val="24"/>
        </w:rPr>
        <w:t xml:space="preserve">сельсовет муниципального района </w:t>
      </w:r>
      <w:proofErr w:type="spellStart"/>
      <w:r>
        <w:rPr>
          <w:sz w:val="24"/>
        </w:rPr>
        <w:t>Хайбуллинский</w:t>
      </w:r>
      <w:proofErr w:type="spellEnd"/>
      <w:r>
        <w:rPr>
          <w:sz w:val="24"/>
        </w:rPr>
        <w:t xml:space="preserve"> район Республики Башкортостан </w:t>
      </w:r>
    </w:p>
    <w:p w:rsidR="00750E49" w:rsidRDefault="00750E49" w:rsidP="00750E49">
      <w:pPr>
        <w:tabs>
          <w:tab w:val="left" w:pos="9638"/>
        </w:tabs>
        <w:ind w:left="5400" w:right="-82"/>
        <w:rPr>
          <w:sz w:val="24"/>
        </w:rPr>
      </w:pPr>
      <w:r>
        <w:rPr>
          <w:sz w:val="24"/>
        </w:rPr>
        <w:t xml:space="preserve">от  _________________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 _____</w:t>
      </w:r>
    </w:p>
    <w:p w:rsidR="00750E49" w:rsidRDefault="00750E49" w:rsidP="00750E49">
      <w:pPr>
        <w:tabs>
          <w:tab w:val="left" w:pos="5103"/>
        </w:tabs>
        <w:ind w:left="5664"/>
        <w:rPr>
          <w:sz w:val="20"/>
          <w:szCs w:val="20"/>
        </w:rPr>
      </w:pPr>
    </w:p>
    <w:p w:rsidR="00750E49" w:rsidRDefault="00750E49" w:rsidP="00750E49">
      <w:pPr>
        <w:jc w:val="right"/>
        <w:rPr>
          <w:sz w:val="22"/>
          <w:szCs w:val="22"/>
        </w:rPr>
      </w:pPr>
      <w:r>
        <w:rPr>
          <w:i/>
          <w:szCs w:val="28"/>
        </w:rPr>
        <w:t xml:space="preserve">                                                    </w:t>
      </w:r>
    </w:p>
    <w:p w:rsidR="00750E49" w:rsidRDefault="00750E49" w:rsidP="00750E49">
      <w:pPr>
        <w:tabs>
          <w:tab w:val="left" w:pos="709"/>
          <w:tab w:val="left" w:pos="993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ИЗМЕНЕНИЯ,</w:t>
      </w:r>
    </w:p>
    <w:p w:rsidR="00750E49" w:rsidRDefault="00750E49" w:rsidP="00750E4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вносимые в Перечень главных администраторов доходов бюджета </w:t>
      </w:r>
      <w:r w:rsidR="00544EBF">
        <w:rPr>
          <w:sz w:val="27"/>
          <w:szCs w:val="27"/>
        </w:rPr>
        <w:t>сельского поселения Ивановский</w:t>
      </w:r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Хайбуллинский</w:t>
      </w:r>
      <w:proofErr w:type="spellEnd"/>
      <w:r>
        <w:rPr>
          <w:sz w:val="27"/>
          <w:szCs w:val="27"/>
        </w:rPr>
        <w:t xml:space="preserve"> район Республики Башкортостан </w:t>
      </w:r>
    </w:p>
    <w:p w:rsidR="00750E49" w:rsidRDefault="00750E49" w:rsidP="00750E49">
      <w:pPr>
        <w:jc w:val="center"/>
        <w:rPr>
          <w:sz w:val="27"/>
          <w:szCs w:val="27"/>
        </w:rPr>
      </w:pPr>
    </w:p>
    <w:p w:rsidR="00750E49" w:rsidRDefault="00750E49" w:rsidP="00750E4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 w:val="27"/>
          <w:szCs w:val="27"/>
        </w:rPr>
        <w:t>дополнить строками следующего содержания:</w:t>
      </w:r>
    </w:p>
    <w:tbl>
      <w:tblPr>
        <w:tblW w:w="9645" w:type="dxa"/>
        <w:tblInd w:w="108" w:type="dxa"/>
        <w:tblLayout w:type="fixed"/>
        <w:tblLook w:val="04A0"/>
      </w:tblPr>
      <w:tblGrid>
        <w:gridCol w:w="1277"/>
        <w:gridCol w:w="2979"/>
        <w:gridCol w:w="5389"/>
      </w:tblGrid>
      <w:tr w:rsidR="00750E49" w:rsidTr="00750E49">
        <w:trPr>
          <w:cantSplit/>
          <w:trHeight w:val="68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главного администратора доходов бюджета/ </w:t>
            </w:r>
            <w:r>
              <w:rPr>
                <w:color w:val="000000"/>
                <w:sz w:val="26"/>
                <w:szCs w:val="26"/>
              </w:rPr>
              <w:t xml:space="preserve">наименование кода вида (подвида) доходов                            </w:t>
            </w:r>
          </w:p>
        </w:tc>
      </w:tr>
      <w:tr w:rsidR="00750E49" w:rsidTr="00750E49">
        <w:trPr>
          <w:cantSplit/>
          <w:trHeight w:val="9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вида (подвида) доходов бюджета 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E49" w:rsidRDefault="00750E49">
            <w:pPr>
              <w:rPr>
                <w:sz w:val="26"/>
                <w:szCs w:val="26"/>
              </w:rPr>
            </w:pP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1 11 08050 10 0000 120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F" w:rsidRDefault="00544E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6"/>
                <w:szCs w:val="26"/>
              </w:rPr>
            </w:pPr>
          </w:p>
          <w:p w:rsidR="00750E49" w:rsidRDefault="00750E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EBF" w:rsidRDefault="00544EBF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</w:p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EBF" w:rsidRDefault="00544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1 14 02052 10 0000 410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1 14 02052 10 0000 440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1 14 02053 10 0000 410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1 14 02053 10 0000 440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1 14 02058 10 0000 410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1 14 03050 10 0000 410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932"/>
            </w:tblGrid>
            <w:tr w:rsidR="00750E49">
              <w:tc>
                <w:tcPr>
                  <w:tcW w:w="49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50E49" w:rsidRDefault="00750E49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      </w:r>
                </w:p>
              </w:tc>
            </w:tr>
          </w:tbl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F" w:rsidRDefault="00544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0E49" w:rsidRDefault="00750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EBF" w:rsidRDefault="00544EBF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</w:p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1 14 03050 10 0000 440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EBF" w:rsidRDefault="00544E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50E49" w:rsidRDefault="00750E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1 14 06045 10 0000 430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750E49" w:rsidTr="00750E49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ind w:left="-108" w:right="-108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1 14 06325 10 0000 430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E49" w:rsidRDefault="00750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</w:tbl>
    <w:p w:rsidR="00750E49" w:rsidRDefault="00750E49" w:rsidP="00750E49">
      <w:pPr>
        <w:tabs>
          <w:tab w:val="left" w:pos="10260"/>
        </w:tabs>
        <w:jc w:val="both"/>
        <w:rPr>
          <w:sz w:val="26"/>
          <w:szCs w:val="26"/>
        </w:rPr>
      </w:pPr>
    </w:p>
    <w:p w:rsidR="00750E49" w:rsidRDefault="00750E49" w:rsidP="00750E49">
      <w:pPr>
        <w:ind w:left="4692" w:firstLine="708"/>
        <w:rPr>
          <w:sz w:val="26"/>
          <w:szCs w:val="26"/>
        </w:rPr>
      </w:pPr>
    </w:p>
    <w:p w:rsidR="00750E49" w:rsidRDefault="00750E49" w:rsidP="00750E49">
      <w:pPr>
        <w:ind w:left="4692" w:firstLine="708"/>
        <w:rPr>
          <w:sz w:val="26"/>
          <w:szCs w:val="26"/>
        </w:rPr>
      </w:pPr>
    </w:p>
    <w:p w:rsidR="00750E49" w:rsidRDefault="00750E49" w:rsidP="00750E49">
      <w:pPr>
        <w:jc w:val="center"/>
        <w:rPr>
          <w:sz w:val="20"/>
          <w:szCs w:val="20"/>
        </w:rPr>
      </w:pPr>
    </w:p>
    <w:p w:rsidR="00EC70DC" w:rsidRPr="003A7404" w:rsidRDefault="00EC70DC" w:rsidP="00FA2F5D">
      <w:pPr>
        <w:rPr>
          <w:szCs w:val="28"/>
        </w:rPr>
      </w:pPr>
    </w:p>
    <w:sectPr w:rsidR="00EC70DC" w:rsidRPr="003A7404" w:rsidSect="00C805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9A3"/>
    <w:multiLevelType w:val="hybridMultilevel"/>
    <w:tmpl w:val="DEA6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6374"/>
    <w:multiLevelType w:val="hybridMultilevel"/>
    <w:tmpl w:val="07CE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03FCF"/>
    <w:multiLevelType w:val="hybridMultilevel"/>
    <w:tmpl w:val="E6EEBBF2"/>
    <w:lvl w:ilvl="0" w:tplc="7B38B662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8299B"/>
    <w:multiLevelType w:val="hybridMultilevel"/>
    <w:tmpl w:val="32B6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A399D"/>
    <w:multiLevelType w:val="hybridMultilevel"/>
    <w:tmpl w:val="9A7C1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17"/>
    <w:rsid w:val="000064A6"/>
    <w:rsid w:val="00095B54"/>
    <w:rsid w:val="000D1049"/>
    <w:rsid w:val="00150634"/>
    <w:rsid w:val="00174817"/>
    <w:rsid w:val="0019180B"/>
    <w:rsid w:val="001B079B"/>
    <w:rsid w:val="001E3FCB"/>
    <w:rsid w:val="00214D72"/>
    <w:rsid w:val="00225C21"/>
    <w:rsid w:val="00267C4E"/>
    <w:rsid w:val="002A6D0C"/>
    <w:rsid w:val="002B5609"/>
    <w:rsid w:val="002D2E88"/>
    <w:rsid w:val="002F3796"/>
    <w:rsid w:val="00392458"/>
    <w:rsid w:val="003A7404"/>
    <w:rsid w:val="003B6924"/>
    <w:rsid w:val="003E6252"/>
    <w:rsid w:val="00406DF5"/>
    <w:rsid w:val="004A41EA"/>
    <w:rsid w:val="00502DC1"/>
    <w:rsid w:val="00512A99"/>
    <w:rsid w:val="00544EBF"/>
    <w:rsid w:val="00585B85"/>
    <w:rsid w:val="0064247E"/>
    <w:rsid w:val="0064287D"/>
    <w:rsid w:val="006843E5"/>
    <w:rsid w:val="00732B6D"/>
    <w:rsid w:val="00736CEA"/>
    <w:rsid w:val="00750E49"/>
    <w:rsid w:val="00780595"/>
    <w:rsid w:val="0078469B"/>
    <w:rsid w:val="00791B2F"/>
    <w:rsid w:val="007A1838"/>
    <w:rsid w:val="007D5F80"/>
    <w:rsid w:val="007E724D"/>
    <w:rsid w:val="00827786"/>
    <w:rsid w:val="00867CB3"/>
    <w:rsid w:val="00914AEE"/>
    <w:rsid w:val="00975B02"/>
    <w:rsid w:val="0099249F"/>
    <w:rsid w:val="009D705C"/>
    <w:rsid w:val="00A42337"/>
    <w:rsid w:val="00A81A11"/>
    <w:rsid w:val="00AB56B5"/>
    <w:rsid w:val="00AE6107"/>
    <w:rsid w:val="00B276CF"/>
    <w:rsid w:val="00B62F16"/>
    <w:rsid w:val="00B86717"/>
    <w:rsid w:val="00B97DA2"/>
    <w:rsid w:val="00BC3DBE"/>
    <w:rsid w:val="00C6375E"/>
    <w:rsid w:val="00C8051A"/>
    <w:rsid w:val="00C96CF2"/>
    <w:rsid w:val="00D029E4"/>
    <w:rsid w:val="00D12191"/>
    <w:rsid w:val="00D13026"/>
    <w:rsid w:val="00D7025A"/>
    <w:rsid w:val="00D71DB9"/>
    <w:rsid w:val="00D76808"/>
    <w:rsid w:val="00DB2DD4"/>
    <w:rsid w:val="00DE3C2D"/>
    <w:rsid w:val="00E12BB9"/>
    <w:rsid w:val="00EC70DC"/>
    <w:rsid w:val="00ED30C6"/>
    <w:rsid w:val="00EE19C3"/>
    <w:rsid w:val="00F23A17"/>
    <w:rsid w:val="00F33FC8"/>
    <w:rsid w:val="00FA2F5D"/>
    <w:rsid w:val="00FD6A18"/>
    <w:rsid w:val="00FE536B"/>
    <w:rsid w:val="00F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A1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17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semiHidden/>
    <w:unhideWhenUsed/>
    <w:rsid w:val="00F23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23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23A17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F23A1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A1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67C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D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50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2022-02-03T10:28:00Z</cp:lastPrinted>
  <dcterms:created xsi:type="dcterms:W3CDTF">2022-12-22T06:35:00Z</dcterms:created>
  <dcterms:modified xsi:type="dcterms:W3CDTF">2022-12-22T06:35:00Z</dcterms:modified>
</cp:coreProperties>
</file>